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02E3F">
      <w:pPr>
        <w:bidi w:val="0"/>
      </w:pPr>
    </w:p>
    <w:p w:rsidR="00CA4562" w:rsidP="00477076">
      <w:pPr>
        <w:bidi w:val="0"/>
        <w:jc w:val="center"/>
        <w:rPr>
          <w:color w:val="FF0000"/>
          <w:sz w:val="28"/>
          <w:szCs w:val="28"/>
        </w:rPr>
      </w:pPr>
    </w:p>
    <w:p w:rsidR="00CA4562" w:rsidP="00477076">
      <w:pPr>
        <w:bidi w:val="0"/>
        <w:jc w:val="center"/>
        <w:rPr>
          <w:color w:val="FF0000"/>
          <w:sz w:val="28"/>
          <w:szCs w:val="28"/>
        </w:rPr>
      </w:pPr>
    </w:p>
    <w:p w:rsidR="00102E3F" w:rsidRPr="00CA4562" w:rsidP="00477076">
      <w:pPr>
        <w:bidi w:val="0"/>
        <w:jc w:val="center"/>
        <w:rPr>
          <w:color w:val="FF0000"/>
          <w:sz w:val="26"/>
          <w:szCs w:val="26"/>
        </w:rPr>
      </w:pPr>
      <w:r w:rsidRPr="00CA4562">
        <w:rPr>
          <w:color w:val="FF0000"/>
          <w:sz w:val="26"/>
          <w:szCs w:val="26"/>
          <w:rtl w:val="0"/>
          <w:lang w:val="cy-GB"/>
        </w:rPr>
        <w:t xml:space="preserve">CWYNION YN ERBYN COMISIYNYDD YR HEDDLU A THROSEDDU Y RHODDWYD GWYBOD AMDANYNT I BANEL YR HEDDLU A THROSEDDU – 2012 HYD HEDDIW </w:t>
      </w:r>
    </w:p>
    <w:p w:rsidR="00477076" w:rsidRPr="00AF69AB" w:rsidP="00102E3F">
      <w:pPr>
        <w:bidi w:val="0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62"/>
        <w:gridCol w:w="10117"/>
        <w:gridCol w:w="2769"/>
      </w:tblGrid>
      <w:tr w:rsidTr="003F4FB4">
        <w:tblPrEx>
          <w:tblW w:w="0" w:type="auto"/>
          <w:tblLook w:val="04A0"/>
        </w:tblPrEx>
        <w:tc>
          <w:tcPr>
            <w:tcW w:w="1103" w:type="dxa"/>
          </w:tcPr>
          <w:p w:rsidR="00477076" w:rsidRPr="00CA4562" w:rsidP="00102E3F">
            <w:pPr>
              <w:bidi w:val="0"/>
              <w:rPr>
                <w:b/>
                <w:color w:val="002060"/>
                <w:sz w:val="24"/>
                <w:szCs w:val="24"/>
              </w:rPr>
            </w:pPr>
            <w:r w:rsidRPr="00CA4562">
              <w:rPr>
                <w:b/>
                <w:bCs/>
                <w:color w:val="002060"/>
                <w:sz w:val="24"/>
                <w:szCs w:val="24"/>
                <w:rtl w:val="0"/>
                <w:lang w:val="cy-GB"/>
              </w:rPr>
              <w:t>DYDDIAD</w:t>
            </w:r>
          </w:p>
        </w:tc>
        <w:tc>
          <w:tcPr>
            <w:tcW w:w="9087" w:type="dxa"/>
          </w:tcPr>
          <w:p w:rsidR="00477076" w:rsidRPr="00CA4562" w:rsidP="00102E3F">
            <w:pPr>
              <w:bidi w:val="0"/>
              <w:rPr>
                <w:b/>
                <w:color w:val="002060"/>
                <w:sz w:val="24"/>
                <w:szCs w:val="24"/>
              </w:rPr>
            </w:pPr>
            <w:r w:rsidRPr="00CA4562">
              <w:rPr>
                <w:b/>
                <w:bCs/>
                <w:color w:val="002060"/>
                <w:sz w:val="24"/>
                <w:szCs w:val="24"/>
                <w:rtl w:val="0"/>
                <w:lang w:val="cy-GB"/>
              </w:rPr>
              <w:t>CWYN</w:t>
            </w:r>
          </w:p>
        </w:tc>
        <w:tc>
          <w:tcPr>
            <w:tcW w:w="3758" w:type="dxa"/>
          </w:tcPr>
          <w:p w:rsidR="00477076" w:rsidRPr="00CA4562" w:rsidP="00102E3F">
            <w:pPr>
              <w:bidi w:val="0"/>
              <w:rPr>
                <w:b/>
                <w:color w:val="002060"/>
                <w:sz w:val="24"/>
                <w:szCs w:val="24"/>
              </w:rPr>
            </w:pPr>
            <w:r w:rsidRPr="00CA4562">
              <w:rPr>
                <w:b/>
                <w:bCs/>
                <w:color w:val="002060"/>
                <w:sz w:val="24"/>
                <w:szCs w:val="24"/>
                <w:rtl w:val="0"/>
                <w:lang w:val="cy-GB"/>
              </w:rPr>
              <w:t>CANLYNIAD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06/2013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Methiant Comisiynydd yr Heddlu a Throseddu i ymateb i ohebiaeth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07/2013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yn erbyn Comisiynydd yr Heddlu a Throseddu a'r Prif Gwnstabl yn honni eu bod wedi cuddio troseddau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E62310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07/2013</w:t>
            </w:r>
          </w:p>
        </w:tc>
        <w:tc>
          <w:tcPr>
            <w:tcW w:w="0" w:type="auto"/>
          </w:tcPr>
          <w:p w:rsidR="00E62310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ynghylch methiant Comisiynydd yr Heddlu a Throseddu i gofrestru gyda'r Comisiynydd Gwybodaeth.</w:t>
            </w:r>
          </w:p>
        </w:tc>
        <w:tc>
          <w:tcPr>
            <w:tcW w:w="0" w:type="auto"/>
          </w:tcPr>
          <w:p w:rsidR="00E62310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Dim camau pellach – ddim yn gŵyn am ymddygiad Comisiynydd yr Heddlu a Throseddu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E62310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07/2013</w:t>
            </w:r>
          </w:p>
        </w:tc>
        <w:tc>
          <w:tcPr>
            <w:tcW w:w="0" w:type="auto"/>
          </w:tcPr>
          <w:p w:rsidR="00E62310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ynghylch methiant Comisiynydd yr Heddlu a Throseddu i ymateb i gŵyn.</w:t>
            </w:r>
          </w:p>
        </w:tc>
        <w:tc>
          <w:tcPr>
            <w:tcW w:w="0" w:type="auto"/>
          </w:tcPr>
          <w:p w:rsidR="00E62310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E62310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07/2014</w:t>
            </w:r>
          </w:p>
        </w:tc>
        <w:tc>
          <w:tcPr>
            <w:tcW w:w="0" w:type="auto"/>
          </w:tcPr>
          <w:p w:rsidR="00E62310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Honiad bod Comisiynydd yr Heddlu a Throseddu wedi ymddwyn mewn ffordd lygredig gan wrthod rhoi cyfiawnder i aelod o'r cyhoedd. </w:t>
            </w: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Gwnaed honiad pellach fod Comisiynydd yr Heddlu a Throseddu yn gysylltiedig â throsedd a gyflawnwyd gan adran gyfreithiol Heddlu De Cymru.</w:t>
            </w:r>
          </w:p>
        </w:tc>
        <w:tc>
          <w:tcPr>
            <w:tcW w:w="0" w:type="auto"/>
          </w:tcPr>
          <w:p w:rsidR="00E62310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Gadarnhau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09/2014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y Comisiynydd wedi methu ag ymateb i ohebiaeth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Wedi'i datrys yn anffurfiol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09/2014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Cwyn bod y Comisiynydd wedi methu â chadarnhau cwynion a wnaed yn erbyn y Prif Gwnstabl 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11/2014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y Comisiynydd wedi methu ag ymateb i lythyrau yn gofyn i Gomisiynydd yr Heddlu a Throseddu ymchwilio i gŵyn yn erbyn y Prif Gwnstabl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Dim camau pellach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1705EA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12/2014</w:t>
            </w:r>
          </w:p>
        </w:tc>
        <w:tc>
          <w:tcPr>
            <w:tcW w:w="0" w:type="auto"/>
          </w:tcPr>
          <w:p w:rsidR="001705EA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y Comisiynydd wedi methu ag ymateb i lythyrau yn gofyn iddo ddelio â llygredd yn yr heddlu</w:t>
            </w:r>
          </w:p>
        </w:tc>
        <w:tc>
          <w:tcPr>
            <w:tcW w:w="0" w:type="auto"/>
          </w:tcPr>
          <w:p w:rsidR="001705EA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Wedi'i Chadarnhau yn Rhannol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06/2015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Comisiynydd yr Heddlu a Throseddu wedi methu ag ymateb i gŵyn a wnaed am y Prif Gwnstabl a bod diffyg annibyniaeth rhwng Comisiynydd yr Heddlu a Throseddu a Heddlu De Cymru am eu bod yn rhannu'r un gwasanaethau cyfreithiol.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Heb ei Chadarnhau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01/2016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Cwyn bod y Comisiynydd wedi oedi ymchwiliad i gŵyn flaenorol yn afresymol 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Heb ei Chofnodi a dim camau pellach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03/2016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yn honni bod Comisiynydd yr Heddlu a Throseddu wedi bod yn rhan o gynllun i wyrdroi cwrs cyfiawnder mewn perthynas â methiant Heddlu De Cymru i erlyn trosedd penodol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03/2016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Comisiynydd yr Heddlu a Throseddu wedi gwyrdroi cwrs cyfiawnder mewn perthynas ag ymchwiliad troseddol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E62310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08/2016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yn honni bod y Comisiynydd wedi ymddwyn yn droseddol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09/2016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Yr un gŵyn gan yr un achwynydd – Cwyn yn erbyn Comisiynydd yr Heddlu a Throseddu a'r Prif Gwnstabl yn honni eu bod wedi cuddio troseddau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Dim Camau Pellach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10/2016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Cwynion bod Comisiynydd yr Heddlu a Throseddu wedi cuddio llygredd yn Heddlu De Cymru.</w:t>
            </w:r>
          </w:p>
        </w:tc>
        <w:tc>
          <w:tcPr>
            <w:tcW w:w="0" w:type="auto"/>
          </w:tcPr>
          <w:p w:rsidR="007A447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10/2016</w:t>
            </w:r>
          </w:p>
        </w:tc>
        <w:tc>
          <w:tcPr>
            <w:tcW w:w="0" w:type="auto"/>
          </w:tcPr>
          <w:p w:rsidR="003F4FB4" w:rsidP="003F4FB4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Comisiynydd yr Heddlu a Throseddu wedi cuddio llygredd yn yr heddlu ac wedi methu ag ymateb i lythyrau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04/2017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y Comisiynydd wedi methu ag ymateb i lythyr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10/2017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nad yw gwefan y Comisiynydd yn gywir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Wedi'i Chadarnhau – diwygiwyd y wefan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02/2018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Cwyn bod y Comisiynydd wedi ymddwyn mewn ffordd lygredig ac anonest wrth ymchwilio i gŵyn yn erbyn y Prif Gwnstabl 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05/2018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am y Comisiynydd yn darparu gwybodaeth anghyson a chamarweiniol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Heb ei Chadarnhau 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06/2018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 xml:space="preserve">Cwyn am fethiant y Comisiynydd i ymateb i'w lythyrau yn briodol 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Wedi'i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08/2018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am fethiant y Comisiynydd i ymyrryd mewn mater cyfreithiol a rhoi rheswm dros y penderfyniad hwnnw</w:t>
            </w:r>
          </w:p>
        </w:tc>
        <w:tc>
          <w:tcPr>
            <w:tcW w:w="0" w:type="auto"/>
          </w:tcPr>
          <w:p w:rsidR="003F4FB4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03/2019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y Comisiynydd wedi methu ag ymateb i ohebiaeth</w:t>
            </w:r>
          </w:p>
        </w:tc>
        <w:tc>
          <w:tcPr>
            <w:tcW w:w="0" w:type="auto"/>
          </w:tcPr>
          <w:p w:rsidR="00031947" w:rsidRPr="00031947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A80C8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05/2020</w:t>
            </w:r>
          </w:p>
        </w:tc>
        <w:tc>
          <w:tcPr>
            <w:tcW w:w="0" w:type="auto"/>
          </w:tcPr>
          <w:p w:rsidR="00A80C8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bod y Comisiynydd, gyda bwriad troseddol, wedi gwrthod cyflawni'r dyletswyddau a osodwyd arno gan Ddeddf Diwygio'r Heddlu 2002 i ymchwilio i gŵyn ddifrifol yn honni ymddygiad troseddol gan Brif Gwnstabl Heddlu De Cymru, ac ystyried y gŵyn honno.</w:t>
            </w:r>
          </w:p>
        </w:tc>
        <w:tc>
          <w:tcPr>
            <w:tcW w:w="0" w:type="auto"/>
          </w:tcPr>
          <w:p w:rsidR="00A80C8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</w:t>
            </w:r>
          </w:p>
        </w:tc>
      </w:tr>
      <w:tr w:rsidTr="00F17C22">
        <w:tblPrEx>
          <w:tblW w:w="0" w:type="auto"/>
          <w:tblLook w:val="04A0"/>
        </w:tblPrEx>
        <w:tc>
          <w:tcPr>
            <w:tcW w:w="0" w:type="auto"/>
          </w:tcPr>
          <w:p w:rsidR="00A80C8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06/2020</w:t>
            </w:r>
          </w:p>
        </w:tc>
        <w:tc>
          <w:tcPr>
            <w:tcW w:w="0" w:type="auto"/>
          </w:tcPr>
          <w:p w:rsidR="00A80C8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Cwyn nad oedd y Comisiynydd wedi ystyried cwyn a gyflwynwyd iddo yn ymwneud ag ymddygiad y Prif Gwnstabl a oedd yn amhriodol ac yn faleisus ym marn yr achwynydd, mewn ffordd ddiduedd a gonest</w:t>
            </w:r>
          </w:p>
        </w:tc>
        <w:tc>
          <w:tcPr>
            <w:tcW w:w="0" w:type="auto"/>
          </w:tcPr>
          <w:p w:rsidR="00A80C85" w:rsidP="00031947">
            <w:pPr>
              <w:bidi w:val="0"/>
              <w:spacing w:after="330" w:line="364" w:lineRule="atLeast"/>
              <w:rPr>
                <w:rFonts w:eastAsia="Times New Roman" w:cstheme="minorHAnsi"/>
                <w:color w:val="031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31424"/>
                <w:sz w:val="24"/>
                <w:szCs w:val="24"/>
                <w:rtl w:val="0"/>
                <w:lang w:val="cy-GB" w:eastAsia="en-GB"/>
              </w:rPr>
              <w:t>Heb ei Chadarnhau – rhoddwyd cyngor</w:t>
            </w:r>
          </w:p>
        </w:tc>
      </w:tr>
    </w:tbl>
    <w:p w:rsidR="00477076" w:rsidRPr="00AF69AB" w:rsidP="00102E3F">
      <w:pPr>
        <w:bidi w:val="0"/>
        <w:rPr>
          <w:color w:val="FF0000"/>
          <w:sz w:val="28"/>
          <w:szCs w:val="28"/>
        </w:rPr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P="00102E3F">
      <w:pPr>
        <w:bidi w:val="0"/>
      </w:pPr>
    </w:p>
    <w:p w:rsidR="00520CE2" w:rsidRPr="00102E3F" w:rsidP="00102E3F">
      <w:pPr>
        <w:bidi w:val="0"/>
      </w:pPr>
    </w:p>
    <w:sectPr w:rsidSect="004770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75" w:rsidP="00A80C85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7A4475" w:rsidP="00102E3F">
    <w:pPr>
      <w:pStyle w:val="Footer"/>
      <w:bidi w:val="0"/>
    </w:pPr>
    <w:bookmarkEnd w:id="2"/>
  </w:p>
  <w:p w:rsidR="007A4475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75" w:rsidP="00A80C85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7A4475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75" w:rsidP="00A80C85">
    <w:pPr>
      <w:pStyle w:val="Footer"/>
      <w:bidi w:val="0"/>
      <w:rPr>
        <w:color w:val="000000"/>
        <w:sz w:val="17"/>
      </w:rPr>
    </w:pPr>
    <w:bookmarkStart w:id="5" w:name="TITUS1FooterFirstPage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2365567</wp:posOffset>
          </wp:positionH>
          <wp:positionV relativeFrom="paragraph">
            <wp:posOffset>-2033713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63687" name="bluegg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C85">
      <w:rPr>
        <w:color w:val="000000"/>
        <w:sz w:val="17"/>
        <w:rtl w:val="0"/>
        <w:lang w:val="cy-GB"/>
      </w:rPr>
      <w:t> </w:t>
    </w:r>
  </w:p>
  <w:p w:rsidR="007A4475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75" w:rsidP="00A80C85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7A4475" w:rsidP="00102E3F">
    <w:pPr>
      <w:pStyle w:val="Header"/>
      <w:bidi w:val="0"/>
    </w:pPr>
    <w:bookmarkEnd w:id="0"/>
  </w:p>
  <w:p w:rsidR="007A4475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75" w:rsidP="00A80C85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7A4475">
    <w:pPr>
      <w:pStyle w:val="Header"/>
      <w:bidi w:val="0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75" w:rsidP="00A80C85">
    <w:pPr>
      <w:pStyle w:val="Header"/>
      <w:bidi w:val="0"/>
      <w:rPr>
        <w:color w:val="000000"/>
        <w:sz w:val="17"/>
      </w:rPr>
    </w:pPr>
    <w:bookmarkStart w:id="4" w:name="TITUS1HeaderFirstPage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6804379</wp:posOffset>
          </wp:positionH>
          <wp:positionV relativeFrom="paragraph">
            <wp:posOffset>-102191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824750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-446066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737179" name="Picture 4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-316018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196736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C85">
      <w:rPr>
        <w:color w:val="000000"/>
        <w:sz w:val="17"/>
        <w:rtl w:val="0"/>
        <w:lang w:val="cy-GB"/>
      </w:rPr>
      <w:t> </w:t>
    </w:r>
  </w:p>
  <w:p w:rsidR="007A4475">
    <w:pPr>
      <w:pStyle w:val="Header"/>
      <w:bidi w:val="0"/>
    </w:pPr>
    <w:bookmarkEnd w:id="4"/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747085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047781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408335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98182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031947"/>
    <w:rsid w:val="000A544D"/>
    <w:rsid w:val="00102E3F"/>
    <w:rsid w:val="001705EA"/>
    <w:rsid w:val="003661B4"/>
    <w:rsid w:val="00387374"/>
    <w:rsid w:val="003F4FB4"/>
    <w:rsid w:val="00477076"/>
    <w:rsid w:val="00520CE2"/>
    <w:rsid w:val="005D51F1"/>
    <w:rsid w:val="007949E7"/>
    <w:rsid w:val="007A4475"/>
    <w:rsid w:val="009136CD"/>
    <w:rsid w:val="009F6A63"/>
    <w:rsid w:val="00A31E10"/>
    <w:rsid w:val="00A80C85"/>
    <w:rsid w:val="00AF3E98"/>
    <w:rsid w:val="00AF69AB"/>
    <w:rsid w:val="00B2595F"/>
    <w:rsid w:val="00B96201"/>
    <w:rsid w:val="00CA4562"/>
    <w:rsid w:val="00D41925"/>
    <w:rsid w:val="00DE32FE"/>
    <w:rsid w:val="00DE5C3F"/>
    <w:rsid w:val="00E62310"/>
    <w:rsid w:val="00F17C2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table" w:styleId="TableGrid">
    <w:name w:val="Table Grid"/>
    <w:basedOn w:val="TableNormal"/>
    <w:uiPriority w:val="39"/>
    <w:rsid w:val="0047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Mahon,Sarah swp55734</dc:creator>
  <cp:lastModifiedBy>Jacqueline Trow</cp:lastModifiedBy>
  <cp:revision>8</cp:revision>
  <cp:lastPrinted>2019-06-05T10:03:00Z</cp:lastPrinted>
  <dcterms:created xsi:type="dcterms:W3CDTF">2019-03-15T15:49:00Z</dcterms:created>
  <dcterms:modified xsi:type="dcterms:W3CDTF">2020-10-30T12:59:00Z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1f60e990-b911-4d4c-af07-e4482eb67059</vt:lpwstr>
  </property>
  <property fmtid="{D5CDD505-2E9C-101B-9397-08002B2CF9AE}" pid="4" name="Visibility">
    <vt:lpwstr>NOT VISIBLE</vt:lpwstr>
  </property>
</Properties>
</file>